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11" w:rsidRDefault="00F42F55" w:rsidP="003C1267">
      <w:pPr>
        <w:ind w:left="284" w:firstLine="0"/>
        <w:jc w:val="center"/>
        <w:rPr>
          <w:rFonts w:eastAsia="Times New Roman"/>
          <w:b/>
          <w:noProof/>
          <w:u w:val="single"/>
          <w:lang w:eastAsia="en-IE"/>
        </w:rPr>
      </w:pPr>
      <w:r w:rsidRPr="00F42F55">
        <w:rPr>
          <w:rFonts w:eastAsia="Times New Roman"/>
          <w:b/>
          <w:noProof/>
          <w:u w:val="single"/>
          <w:lang w:eastAsia="en-IE"/>
        </w:rPr>
        <w:t>Nomination of two Irish experts to the</w:t>
      </w:r>
      <w:r>
        <w:rPr>
          <w:rFonts w:eastAsia="Times New Roman"/>
          <w:b/>
          <w:noProof/>
          <w:u w:val="single"/>
          <w:lang w:eastAsia="en-IE"/>
        </w:rPr>
        <w:t xml:space="preserve"> “List of Experts Eligible to Serve” on the</w:t>
      </w:r>
      <w:r w:rsidRPr="00F42F55">
        <w:rPr>
          <w:rFonts w:eastAsia="Times New Roman"/>
          <w:b/>
          <w:noProof/>
          <w:u w:val="single"/>
          <w:lang w:eastAsia="en-IE"/>
        </w:rPr>
        <w:t xml:space="preserve"> Advisory Committee under the Framework Convention on National Minorities</w:t>
      </w:r>
    </w:p>
    <w:p w:rsidR="00F42F55" w:rsidRDefault="00F42F55" w:rsidP="003C1267">
      <w:pPr>
        <w:ind w:left="284" w:firstLine="0"/>
      </w:pPr>
      <w:r w:rsidRPr="00F42F55">
        <w:t xml:space="preserve">The Minister </w:t>
      </w:r>
      <w:r w:rsidR="00DA7D03">
        <w:t xml:space="preserve">of State for New Communities, Culture and Equality, </w:t>
      </w:r>
      <w:proofErr w:type="spellStart"/>
      <w:r w:rsidR="00DA7D03">
        <w:t>Aodhán</w:t>
      </w:r>
      <w:proofErr w:type="spellEnd"/>
      <w:r w:rsidR="00DA7D03">
        <w:t xml:space="preserve"> Ó </w:t>
      </w:r>
      <w:proofErr w:type="spellStart"/>
      <w:r w:rsidR="00DA7D03">
        <w:t>Riordáin</w:t>
      </w:r>
      <w:proofErr w:type="spellEnd"/>
      <w:r w:rsidR="00DA7D03">
        <w:t>, T.D.</w:t>
      </w:r>
      <w:r w:rsidRPr="00F42F55">
        <w:t xml:space="preserve"> is seeking expressions of interest from suitably qualified and experienced persons for consideration for nomination to the Li</w:t>
      </w:r>
      <w:r w:rsidR="00AD28E2">
        <w:t>st of Experts Eligible to Serve</w:t>
      </w:r>
      <w:r w:rsidRPr="00F42F55">
        <w:t xml:space="preserve"> on the Advisory Committee under the Framework Convention on National Minorities</w:t>
      </w:r>
      <w:r>
        <w:t xml:space="preserve"> (FCNM)</w:t>
      </w:r>
      <w:r w:rsidR="004E2B85">
        <w:t>.</w:t>
      </w:r>
    </w:p>
    <w:p w:rsidR="004E2B85" w:rsidRDefault="004E2B85" w:rsidP="003C1267">
      <w:pPr>
        <w:ind w:left="284" w:firstLine="0"/>
      </w:pPr>
      <w:r>
        <w:t xml:space="preserve">Ireland </w:t>
      </w:r>
      <w:r w:rsidR="002D653F">
        <w:t>will</w:t>
      </w:r>
      <w:r>
        <w:t xml:space="preserve"> submit to the Secretary General of the Council of Europe the names and curriculum vitae of two experts who have the required qualifications and capacity to serve on the Advisory Committee. </w:t>
      </w:r>
      <w:r w:rsidR="00DA7D03">
        <w:t xml:space="preserve"> </w:t>
      </w:r>
      <w:r>
        <w:t xml:space="preserve">Following this submission, the Committee of Ministers will elect one of these experts to the List of Experts Eligible to Serve on the Advisory Committee. </w:t>
      </w:r>
    </w:p>
    <w:p w:rsidR="004E2B85" w:rsidRDefault="004E2B85" w:rsidP="003C1267">
      <w:pPr>
        <w:ind w:left="284" w:firstLine="0"/>
      </w:pPr>
      <w:r>
        <w:t xml:space="preserve">A rotation agreement in place for membership on the Advisory Committee and Ireland will not be represented by an ordinary member for some time. However, Paragraph 19 of the </w:t>
      </w:r>
      <w:hyperlink r:id="rId4" w:history="1">
        <w:r w:rsidRPr="004E2B85">
          <w:rPr>
            <w:rStyle w:val="Hyperlink"/>
          </w:rPr>
          <w:t>Committee of Ministers’ Resolution 97(10)</w:t>
        </w:r>
      </w:hyperlink>
      <w:r>
        <w:t xml:space="preserve">, which lays down in detail the rules governing the appointment of members to the Advisory Committee, provides that when a </w:t>
      </w:r>
      <w:r w:rsidR="00EE7E42">
        <w:t xml:space="preserve">State Report </w:t>
      </w:r>
      <w:r>
        <w:t>is being considered and there is no ordinary member from that state, an additional member can be appointed. Ireland’</w:t>
      </w:r>
      <w:r w:rsidR="00EE7E42">
        <w:t>s next State R</w:t>
      </w:r>
      <w:r>
        <w:t xml:space="preserve">eport is due in September 2015. </w:t>
      </w:r>
    </w:p>
    <w:p w:rsidR="00DA5143" w:rsidRDefault="00DA5143" w:rsidP="003C1267">
      <w:pPr>
        <w:ind w:left="284" w:firstLine="0"/>
      </w:pPr>
      <w:r>
        <w:t>Under Paragraph 33 and 34, Additional Members shall only participate in the work of the Advisory Committee in respect of the report of the Party in respect of which they have been elected to the List and shall not have the right to take part in possible votes.</w:t>
      </w:r>
    </w:p>
    <w:p w:rsidR="00F42F55" w:rsidRDefault="00F42F55" w:rsidP="003C1267">
      <w:pPr>
        <w:ind w:left="284" w:firstLine="0"/>
        <w:rPr>
          <w:b/>
        </w:rPr>
      </w:pPr>
      <w:r w:rsidRPr="00F42F55">
        <w:rPr>
          <w:b/>
        </w:rPr>
        <w:t>Role of the Advisory Committee under the FCNM</w:t>
      </w:r>
    </w:p>
    <w:p w:rsidR="00EE7E42" w:rsidRPr="00EE7E42" w:rsidRDefault="00EE7E42" w:rsidP="003C1267">
      <w:pPr>
        <w:ind w:left="284" w:firstLine="0"/>
        <w:rPr>
          <w:lang w:val="en-GB"/>
        </w:rPr>
      </w:pPr>
      <w:r w:rsidRPr="00EE7E42">
        <w:rPr>
          <w:lang w:val="en-GB"/>
        </w:rPr>
        <w:t>The Advisory Committee is the independent expert committee responsible for evaluating the implementation of the Framework Convention in State Parties and advising the Committee of Ministers. The results of this evaluation consist in detailed country-specific opinions adopted following a monitoring procedure. This procedure involves the examination of State Reports and other sources of information as well as meetings on the spot with governmental interlocutors, national minority representatives and other relevant actors.</w:t>
      </w:r>
    </w:p>
    <w:p w:rsidR="000C7D87" w:rsidRPr="000C7D87" w:rsidRDefault="00EE7E42" w:rsidP="003C1267">
      <w:pPr>
        <w:ind w:left="284" w:firstLine="0"/>
      </w:pPr>
      <w:r w:rsidRPr="00EE7E42">
        <w:rPr>
          <w:lang w:val="en-GB"/>
        </w:rPr>
        <w:t>The Advisory Committee is composed of 18 independent experts. In accordance with Resolution (97)10 of the Committee of Ministers, members of the Advisory Committee shall have recognised expertise in the field of the protection of national minorities. They shall serve in their individual capacity, shall be independent and impartial and shall be available to serve on the Committee effectively.</w:t>
      </w:r>
      <w:r>
        <w:rPr>
          <w:lang w:val="en-GB"/>
        </w:rPr>
        <w:t xml:space="preserve"> M</w:t>
      </w:r>
      <w:r w:rsidR="009C2052">
        <w:t>embers must also have a good command of either English or French.</w:t>
      </w:r>
      <w:r w:rsidR="00DA5143">
        <w:t xml:space="preserve"> </w:t>
      </w:r>
    </w:p>
    <w:p w:rsidR="00F42F55" w:rsidRDefault="003C1267" w:rsidP="003C1267">
      <w:pPr>
        <w:ind w:left="284" w:firstLine="0"/>
        <w:rPr>
          <w:b/>
        </w:rPr>
      </w:pPr>
      <w:r>
        <w:rPr>
          <w:b/>
        </w:rPr>
        <w:lastRenderedPageBreak/>
        <w:t>H</w:t>
      </w:r>
      <w:r w:rsidR="00F42F55">
        <w:rPr>
          <w:b/>
        </w:rPr>
        <w:t>ow to apply</w:t>
      </w:r>
    </w:p>
    <w:p w:rsidR="00F42F55" w:rsidRDefault="00F42F55" w:rsidP="003C1267">
      <w:pPr>
        <w:ind w:left="284" w:firstLine="0"/>
      </w:pPr>
      <w:r>
        <w:t xml:space="preserve">Expressions of interest should be sent to </w:t>
      </w:r>
      <w:hyperlink r:id="rId5" w:history="1">
        <w:r w:rsidR="00DA7D03" w:rsidRPr="005638B1">
          <w:rPr>
            <w:rStyle w:val="Hyperlink"/>
          </w:rPr>
          <w:t>acfcnmnomination@justice.ie</w:t>
        </w:r>
      </w:hyperlink>
      <w:r>
        <w:t xml:space="preserve"> by no later than 5pm</w:t>
      </w:r>
      <w:r w:rsidR="00DA7D03">
        <w:t xml:space="preserve"> </w:t>
      </w:r>
      <w:r w:rsidR="00C65E15">
        <w:t>Friday 10</w:t>
      </w:r>
      <w:r w:rsidR="00C65E15" w:rsidRPr="00C65E15">
        <w:rPr>
          <w:vertAlign w:val="superscript"/>
        </w:rPr>
        <w:t>th</w:t>
      </w:r>
      <w:r w:rsidR="00C65E15">
        <w:t xml:space="preserve"> July</w:t>
      </w:r>
      <w:r w:rsidR="00DA7D03">
        <w:t xml:space="preserve"> </w:t>
      </w:r>
      <w:r>
        <w:t>201</w:t>
      </w:r>
      <w:r w:rsidR="00DA7D03">
        <w:t>5</w:t>
      </w:r>
      <w:r>
        <w:t>, and should include a curriculum vitae and cover letter outlining the candidate’s suitable qualifications and experience for this position.</w:t>
      </w:r>
    </w:p>
    <w:p w:rsidR="00F42F55" w:rsidRPr="00F42F55" w:rsidRDefault="00F42F55" w:rsidP="003C1267">
      <w:pPr>
        <w:ind w:left="284" w:firstLine="0"/>
      </w:pPr>
      <w:r>
        <w:t xml:space="preserve">Candidates will be assessed </w:t>
      </w:r>
      <w:r w:rsidR="002D653F">
        <w:t>against a set criterion</w:t>
      </w:r>
      <w:r>
        <w:t xml:space="preserve"> by a selection board appointed by the Minister </w:t>
      </w:r>
      <w:r w:rsidR="00DA7D03">
        <w:t>of State for New Communities, Culture and Equality</w:t>
      </w:r>
      <w:r>
        <w:t>.</w:t>
      </w:r>
    </w:p>
    <w:sectPr w:rsidR="00F42F55" w:rsidRPr="00F42F55" w:rsidSect="007632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F42F55"/>
    <w:rsid w:val="00020C72"/>
    <w:rsid w:val="00027116"/>
    <w:rsid w:val="000C7D87"/>
    <w:rsid w:val="000E363F"/>
    <w:rsid w:val="001164BC"/>
    <w:rsid w:val="00123C9C"/>
    <w:rsid w:val="00142EDD"/>
    <w:rsid w:val="0020181E"/>
    <w:rsid w:val="00215A80"/>
    <w:rsid w:val="00221B63"/>
    <w:rsid w:val="00236D9C"/>
    <w:rsid w:val="00265C78"/>
    <w:rsid w:val="002A4957"/>
    <w:rsid w:val="002D653F"/>
    <w:rsid w:val="00305284"/>
    <w:rsid w:val="003165F7"/>
    <w:rsid w:val="00316DC7"/>
    <w:rsid w:val="003C1267"/>
    <w:rsid w:val="003E1E8B"/>
    <w:rsid w:val="003F35CF"/>
    <w:rsid w:val="00400520"/>
    <w:rsid w:val="004021F1"/>
    <w:rsid w:val="00434F33"/>
    <w:rsid w:val="00456869"/>
    <w:rsid w:val="00457337"/>
    <w:rsid w:val="00477120"/>
    <w:rsid w:val="004D423D"/>
    <w:rsid w:val="004E2B85"/>
    <w:rsid w:val="0054030F"/>
    <w:rsid w:val="00593BB9"/>
    <w:rsid w:val="005A0846"/>
    <w:rsid w:val="005D39B3"/>
    <w:rsid w:val="00613B72"/>
    <w:rsid w:val="0066263E"/>
    <w:rsid w:val="00683AD9"/>
    <w:rsid w:val="00686086"/>
    <w:rsid w:val="00690A5F"/>
    <w:rsid w:val="0071178D"/>
    <w:rsid w:val="00720B36"/>
    <w:rsid w:val="00763211"/>
    <w:rsid w:val="007C35EF"/>
    <w:rsid w:val="007E1831"/>
    <w:rsid w:val="00800685"/>
    <w:rsid w:val="00812F0B"/>
    <w:rsid w:val="00843FE4"/>
    <w:rsid w:val="008732F3"/>
    <w:rsid w:val="009110FE"/>
    <w:rsid w:val="009276D1"/>
    <w:rsid w:val="009469B4"/>
    <w:rsid w:val="009606AA"/>
    <w:rsid w:val="00971C47"/>
    <w:rsid w:val="00972A8D"/>
    <w:rsid w:val="00985FC2"/>
    <w:rsid w:val="009C2052"/>
    <w:rsid w:val="009C64A5"/>
    <w:rsid w:val="009C6D4C"/>
    <w:rsid w:val="00A54084"/>
    <w:rsid w:val="00A82D29"/>
    <w:rsid w:val="00AC2BD2"/>
    <w:rsid w:val="00AD28E2"/>
    <w:rsid w:val="00B92C36"/>
    <w:rsid w:val="00BF5958"/>
    <w:rsid w:val="00C23F88"/>
    <w:rsid w:val="00C65E15"/>
    <w:rsid w:val="00CB34F4"/>
    <w:rsid w:val="00CC2103"/>
    <w:rsid w:val="00CC2B01"/>
    <w:rsid w:val="00CD46FE"/>
    <w:rsid w:val="00D73FE3"/>
    <w:rsid w:val="00DA5143"/>
    <w:rsid w:val="00DA7D03"/>
    <w:rsid w:val="00DB60A5"/>
    <w:rsid w:val="00EC13DC"/>
    <w:rsid w:val="00EE7E42"/>
    <w:rsid w:val="00F42F55"/>
    <w:rsid w:val="00F555E5"/>
    <w:rsid w:val="00F875DB"/>
    <w:rsid w:val="00FB2BFA"/>
    <w:rsid w:val="00FD18B4"/>
    <w:rsid w:val="00FE1217"/>
    <w:rsid w:val="00FE488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55"/>
    <w:rPr>
      <w:rFonts w:ascii="Tahoma" w:hAnsi="Tahoma" w:cs="Tahoma"/>
      <w:sz w:val="16"/>
      <w:szCs w:val="16"/>
    </w:rPr>
  </w:style>
  <w:style w:type="character" w:styleId="Hyperlink">
    <w:name w:val="Hyperlink"/>
    <w:basedOn w:val="DefaultParagraphFont"/>
    <w:uiPriority w:val="99"/>
    <w:unhideWhenUsed/>
    <w:rsid w:val="00F42F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1318446">
      <w:bodyDiv w:val="1"/>
      <w:marLeft w:val="0"/>
      <w:marRight w:val="0"/>
      <w:marTop w:val="0"/>
      <w:marBottom w:val="0"/>
      <w:divBdr>
        <w:top w:val="none" w:sz="0" w:space="0" w:color="auto"/>
        <w:left w:val="none" w:sz="0" w:space="0" w:color="auto"/>
        <w:bottom w:val="none" w:sz="0" w:space="0" w:color="auto"/>
        <w:right w:val="none" w:sz="0" w:space="0" w:color="auto"/>
      </w:divBdr>
      <w:divsChild>
        <w:div w:id="1868254918">
          <w:marLeft w:val="0"/>
          <w:marRight w:val="0"/>
          <w:marTop w:val="0"/>
          <w:marBottom w:val="0"/>
          <w:divBdr>
            <w:top w:val="none" w:sz="0" w:space="0" w:color="auto"/>
            <w:left w:val="none" w:sz="0" w:space="0" w:color="auto"/>
            <w:bottom w:val="none" w:sz="0" w:space="0" w:color="auto"/>
            <w:right w:val="none" w:sz="0" w:space="0" w:color="auto"/>
          </w:divBdr>
          <w:divsChild>
            <w:div w:id="1185173739">
              <w:marLeft w:val="0"/>
              <w:marRight w:val="0"/>
              <w:marTop w:val="0"/>
              <w:marBottom w:val="0"/>
              <w:divBdr>
                <w:top w:val="none" w:sz="0" w:space="0" w:color="auto"/>
                <w:left w:val="none" w:sz="0" w:space="0" w:color="auto"/>
                <w:bottom w:val="none" w:sz="0" w:space="0" w:color="auto"/>
                <w:right w:val="none" w:sz="0" w:space="0" w:color="auto"/>
              </w:divBdr>
              <w:divsChild>
                <w:div w:id="1131706668">
                  <w:marLeft w:val="0"/>
                  <w:marRight w:val="0"/>
                  <w:marTop w:val="0"/>
                  <w:marBottom w:val="0"/>
                  <w:divBdr>
                    <w:top w:val="none" w:sz="0" w:space="0" w:color="auto"/>
                    <w:left w:val="none" w:sz="0" w:space="0" w:color="auto"/>
                    <w:bottom w:val="none" w:sz="0" w:space="0" w:color="auto"/>
                    <w:right w:val="none" w:sz="0" w:space="0" w:color="auto"/>
                  </w:divBdr>
                  <w:divsChild>
                    <w:div w:id="2107189736">
                      <w:marLeft w:val="0"/>
                      <w:marRight w:val="0"/>
                      <w:marTop w:val="0"/>
                      <w:marBottom w:val="0"/>
                      <w:divBdr>
                        <w:top w:val="none" w:sz="0" w:space="0" w:color="auto"/>
                        <w:left w:val="none" w:sz="0" w:space="0" w:color="auto"/>
                        <w:bottom w:val="none" w:sz="0" w:space="0" w:color="auto"/>
                        <w:right w:val="none" w:sz="0" w:space="0" w:color="auto"/>
                      </w:divBdr>
                      <w:divsChild>
                        <w:div w:id="1923837085">
                          <w:marLeft w:val="0"/>
                          <w:marRight w:val="0"/>
                          <w:marTop w:val="0"/>
                          <w:marBottom w:val="0"/>
                          <w:divBdr>
                            <w:top w:val="none" w:sz="0" w:space="0" w:color="auto"/>
                            <w:left w:val="none" w:sz="0" w:space="0" w:color="auto"/>
                            <w:bottom w:val="none" w:sz="0" w:space="0" w:color="auto"/>
                            <w:right w:val="none" w:sz="0" w:space="0" w:color="auto"/>
                          </w:divBdr>
                          <w:divsChild>
                            <w:div w:id="1261991327">
                              <w:marLeft w:val="0"/>
                              <w:marRight w:val="0"/>
                              <w:marTop w:val="0"/>
                              <w:marBottom w:val="0"/>
                              <w:divBdr>
                                <w:top w:val="none" w:sz="0" w:space="0" w:color="auto"/>
                                <w:left w:val="none" w:sz="0" w:space="0" w:color="auto"/>
                                <w:bottom w:val="none" w:sz="0" w:space="0" w:color="auto"/>
                                <w:right w:val="none" w:sz="0" w:space="0" w:color="auto"/>
                              </w:divBdr>
                              <w:divsChild>
                                <w:div w:id="684095832">
                                  <w:marLeft w:val="0"/>
                                  <w:marRight w:val="0"/>
                                  <w:marTop w:val="0"/>
                                  <w:marBottom w:val="0"/>
                                  <w:divBdr>
                                    <w:top w:val="none" w:sz="0" w:space="0" w:color="auto"/>
                                    <w:left w:val="none" w:sz="0" w:space="0" w:color="auto"/>
                                    <w:bottom w:val="none" w:sz="0" w:space="0" w:color="auto"/>
                                    <w:right w:val="none" w:sz="0" w:space="0" w:color="auto"/>
                                  </w:divBdr>
                                  <w:divsChild>
                                    <w:div w:id="1408842103">
                                      <w:marLeft w:val="0"/>
                                      <w:marRight w:val="0"/>
                                      <w:marTop w:val="0"/>
                                      <w:marBottom w:val="0"/>
                                      <w:divBdr>
                                        <w:top w:val="none" w:sz="0" w:space="0" w:color="auto"/>
                                        <w:left w:val="none" w:sz="0" w:space="0" w:color="auto"/>
                                        <w:bottom w:val="none" w:sz="0" w:space="0" w:color="auto"/>
                                        <w:right w:val="none" w:sz="0" w:space="0" w:color="auto"/>
                                      </w:divBdr>
                                      <w:divsChild>
                                        <w:div w:id="462115671">
                                          <w:marLeft w:val="0"/>
                                          <w:marRight w:val="0"/>
                                          <w:marTop w:val="0"/>
                                          <w:marBottom w:val="0"/>
                                          <w:divBdr>
                                            <w:top w:val="none" w:sz="0" w:space="0" w:color="auto"/>
                                            <w:left w:val="none" w:sz="0" w:space="0" w:color="auto"/>
                                            <w:bottom w:val="none" w:sz="0" w:space="0" w:color="auto"/>
                                            <w:right w:val="none" w:sz="0" w:space="0" w:color="auto"/>
                                          </w:divBdr>
                                          <w:divsChild>
                                            <w:div w:id="1185287293">
                                              <w:marLeft w:val="0"/>
                                              <w:marRight w:val="0"/>
                                              <w:marTop w:val="0"/>
                                              <w:marBottom w:val="0"/>
                                              <w:divBdr>
                                                <w:top w:val="none" w:sz="0" w:space="0" w:color="auto"/>
                                                <w:left w:val="none" w:sz="0" w:space="0" w:color="auto"/>
                                                <w:bottom w:val="none" w:sz="0" w:space="0" w:color="auto"/>
                                                <w:right w:val="none" w:sz="0" w:space="0" w:color="auto"/>
                                              </w:divBdr>
                                              <w:divsChild>
                                                <w:div w:id="1471365827">
                                                  <w:marLeft w:val="0"/>
                                                  <w:marRight w:val="0"/>
                                                  <w:marTop w:val="0"/>
                                                  <w:marBottom w:val="0"/>
                                                  <w:divBdr>
                                                    <w:top w:val="none" w:sz="0" w:space="0" w:color="auto"/>
                                                    <w:left w:val="none" w:sz="0" w:space="0" w:color="auto"/>
                                                    <w:bottom w:val="none" w:sz="0" w:space="0" w:color="auto"/>
                                                    <w:right w:val="none" w:sz="0" w:space="0" w:color="auto"/>
                                                  </w:divBdr>
                                                  <w:divsChild>
                                                    <w:div w:id="17203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994861">
      <w:bodyDiv w:val="1"/>
      <w:marLeft w:val="0"/>
      <w:marRight w:val="0"/>
      <w:marTop w:val="0"/>
      <w:marBottom w:val="0"/>
      <w:divBdr>
        <w:top w:val="none" w:sz="0" w:space="0" w:color="auto"/>
        <w:left w:val="none" w:sz="0" w:space="0" w:color="auto"/>
        <w:bottom w:val="none" w:sz="0" w:space="0" w:color="auto"/>
        <w:right w:val="none" w:sz="0" w:space="0" w:color="auto"/>
      </w:divBdr>
      <w:divsChild>
        <w:div w:id="1298607015">
          <w:marLeft w:val="0"/>
          <w:marRight w:val="0"/>
          <w:marTop w:val="0"/>
          <w:marBottom w:val="0"/>
          <w:divBdr>
            <w:top w:val="none" w:sz="0" w:space="0" w:color="auto"/>
            <w:left w:val="none" w:sz="0" w:space="0" w:color="auto"/>
            <w:bottom w:val="none" w:sz="0" w:space="0" w:color="auto"/>
            <w:right w:val="none" w:sz="0" w:space="0" w:color="auto"/>
          </w:divBdr>
          <w:divsChild>
            <w:div w:id="1531262748">
              <w:marLeft w:val="0"/>
              <w:marRight w:val="0"/>
              <w:marTop w:val="0"/>
              <w:marBottom w:val="0"/>
              <w:divBdr>
                <w:top w:val="none" w:sz="0" w:space="0" w:color="auto"/>
                <w:left w:val="none" w:sz="0" w:space="0" w:color="auto"/>
                <w:bottom w:val="none" w:sz="0" w:space="0" w:color="auto"/>
                <w:right w:val="none" w:sz="0" w:space="0" w:color="auto"/>
              </w:divBdr>
              <w:divsChild>
                <w:div w:id="1987195516">
                  <w:marLeft w:val="0"/>
                  <w:marRight w:val="0"/>
                  <w:marTop w:val="0"/>
                  <w:marBottom w:val="0"/>
                  <w:divBdr>
                    <w:top w:val="none" w:sz="0" w:space="0" w:color="auto"/>
                    <w:left w:val="none" w:sz="0" w:space="0" w:color="auto"/>
                    <w:bottom w:val="none" w:sz="0" w:space="0" w:color="auto"/>
                    <w:right w:val="none" w:sz="0" w:space="0" w:color="auto"/>
                  </w:divBdr>
                  <w:divsChild>
                    <w:div w:id="309291495">
                      <w:marLeft w:val="0"/>
                      <w:marRight w:val="0"/>
                      <w:marTop w:val="0"/>
                      <w:marBottom w:val="0"/>
                      <w:divBdr>
                        <w:top w:val="none" w:sz="0" w:space="0" w:color="auto"/>
                        <w:left w:val="none" w:sz="0" w:space="0" w:color="auto"/>
                        <w:bottom w:val="none" w:sz="0" w:space="0" w:color="auto"/>
                        <w:right w:val="none" w:sz="0" w:space="0" w:color="auto"/>
                      </w:divBdr>
                      <w:divsChild>
                        <w:div w:id="333151788">
                          <w:marLeft w:val="0"/>
                          <w:marRight w:val="0"/>
                          <w:marTop w:val="0"/>
                          <w:marBottom w:val="0"/>
                          <w:divBdr>
                            <w:top w:val="none" w:sz="0" w:space="0" w:color="auto"/>
                            <w:left w:val="none" w:sz="0" w:space="0" w:color="auto"/>
                            <w:bottom w:val="none" w:sz="0" w:space="0" w:color="auto"/>
                            <w:right w:val="none" w:sz="0" w:space="0" w:color="auto"/>
                          </w:divBdr>
                          <w:divsChild>
                            <w:div w:id="287591677">
                              <w:marLeft w:val="0"/>
                              <w:marRight w:val="0"/>
                              <w:marTop w:val="0"/>
                              <w:marBottom w:val="0"/>
                              <w:divBdr>
                                <w:top w:val="none" w:sz="0" w:space="0" w:color="auto"/>
                                <w:left w:val="none" w:sz="0" w:space="0" w:color="auto"/>
                                <w:bottom w:val="none" w:sz="0" w:space="0" w:color="auto"/>
                                <w:right w:val="none" w:sz="0" w:space="0" w:color="auto"/>
                              </w:divBdr>
                              <w:divsChild>
                                <w:div w:id="441195676">
                                  <w:marLeft w:val="0"/>
                                  <w:marRight w:val="0"/>
                                  <w:marTop w:val="0"/>
                                  <w:marBottom w:val="0"/>
                                  <w:divBdr>
                                    <w:top w:val="none" w:sz="0" w:space="0" w:color="auto"/>
                                    <w:left w:val="none" w:sz="0" w:space="0" w:color="auto"/>
                                    <w:bottom w:val="none" w:sz="0" w:space="0" w:color="auto"/>
                                    <w:right w:val="none" w:sz="0" w:space="0" w:color="auto"/>
                                  </w:divBdr>
                                  <w:divsChild>
                                    <w:div w:id="1567228799">
                                      <w:marLeft w:val="0"/>
                                      <w:marRight w:val="0"/>
                                      <w:marTop w:val="0"/>
                                      <w:marBottom w:val="0"/>
                                      <w:divBdr>
                                        <w:top w:val="none" w:sz="0" w:space="0" w:color="auto"/>
                                        <w:left w:val="none" w:sz="0" w:space="0" w:color="auto"/>
                                        <w:bottom w:val="none" w:sz="0" w:space="0" w:color="auto"/>
                                        <w:right w:val="none" w:sz="0" w:space="0" w:color="auto"/>
                                      </w:divBdr>
                                      <w:divsChild>
                                        <w:div w:id="1894734453">
                                          <w:marLeft w:val="0"/>
                                          <w:marRight w:val="0"/>
                                          <w:marTop w:val="0"/>
                                          <w:marBottom w:val="0"/>
                                          <w:divBdr>
                                            <w:top w:val="none" w:sz="0" w:space="0" w:color="auto"/>
                                            <w:left w:val="none" w:sz="0" w:space="0" w:color="auto"/>
                                            <w:bottom w:val="none" w:sz="0" w:space="0" w:color="auto"/>
                                            <w:right w:val="none" w:sz="0" w:space="0" w:color="auto"/>
                                          </w:divBdr>
                                          <w:divsChild>
                                            <w:div w:id="526868409">
                                              <w:marLeft w:val="0"/>
                                              <w:marRight w:val="0"/>
                                              <w:marTop w:val="0"/>
                                              <w:marBottom w:val="0"/>
                                              <w:divBdr>
                                                <w:top w:val="none" w:sz="0" w:space="0" w:color="auto"/>
                                                <w:left w:val="none" w:sz="0" w:space="0" w:color="auto"/>
                                                <w:bottom w:val="none" w:sz="0" w:space="0" w:color="auto"/>
                                                <w:right w:val="none" w:sz="0" w:space="0" w:color="auto"/>
                                              </w:divBdr>
                                              <w:divsChild>
                                                <w:div w:id="604775811">
                                                  <w:marLeft w:val="0"/>
                                                  <w:marRight w:val="0"/>
                                                  <w:marTop w:val="0"/>
                                                  <w:marBottom w:val="0"/>
                                                  <w:divBdr>
                                                    <w:top w:val="none" w:sz="0" w:space="0" w:color="auto"/>
                                                    <w:left w:val="none" w:sz="0" w:space="0" w:color="auto"/>
                                                    <w:bottom w:val="none" w:sz="0" w:space="0" w:color="auto"/>
                                                    <w:right w:val="none" w:sz="0" w:space="0" w:color="auto"/>
                                                  </w:divBdr>
                                                  <w:divsChild>
                                                    <w:div w:id="14912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fcnmnomination@justice.ie" TargetMode="External"/><Relationship Id="rId4" Type="http://schemas.openxmlformats.org/officeDocument/2006/relationships/hyperlink" Target="http://128.121.10.98/coe/pdfopener?smd=1&amp;md=1&amp;did=778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unit</dc:creator>
  <cp:lastModifiedBy>WHELANMM</cp:lastModifiedBy>
  <cp:revision>2</cp:revision>
  <cp:lastPrinted>2014-10-20T19:09:00Z</cp:lastPrinted>
  <dcterms:created xsi:type="dcterms:W3CDTF">2015-06-17T10:02:00Z</dcterms:created>
  <dcterms:modified xsi:type="dcterms:W3CDTF">2015-06-17T10:02:00Z</dcterms:modified>
</cp:coreProperties>
</file>